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14A0" w14:textId="77777777" w:rsidR="00462728" w:rsidRDefault="00F86F84" w:rsidP="00F86F84">
      <w:pPr>
        <w:ind w:left="720" w:hanging="720"/>
        <w:jc w:val="center"/>
        <w:rPr>
          <w:b/>
          <w:snapToGrid w:val="0"/>
          <w:color w:val="365F91" w:themeColor="accent1" w:themeShade="BF"/>
        </w:rPr>
      </w:pPr>
      <w:r>
        <w:rPr>
          <w:b/>
          <w:snapToGrid w:val="0"/>
          <w:color w:val="365F91" w:themeColor="accent1" w:themeShade="BF"/>
        </w:rPr>
        <w:t>Frequently-asked Questions</w:t>
      </w:r>
    </w:p>
    <w:p w14:paraId="55CD103F" w14:textId="77777777" w:rsidR="00F86F84" w:rsidRPr="00F86F84" w:rsidRDefault="00F86F84" w:rsidP="00F86F84">
      <w:pPr>
        <w:ind w:left="720" w:hanging="720"/>
        <w:jc w:val="center"/>
        <w:rPr>
          <w:b/>
          <w:snapToGrid w:val="0"/>
          <w:color w:val="365F91" w:themeColor="accent1" w:themeShade="BF"/>
        </w:rPr>
      </w:pPr>
    </w:p>
    <w:tbl>
      <w:tblPr>
        <w:tblStyle w:val="TableGrid"/>
        <w:tblW w:w="10080" w:type="dxa"/>
        <w:tblInd w:w="-162" w:type="dxa"/>
        <w:tblLook w:val="04A0" w:firstRow="1" w:lastRow="0" w:firstColumn="1" w:lastColumn="0" w:noHBand="0" w:noVBand="1"/>
      </w:tblPr>
      <w:tblGrid>
        <w:gridCol w:w="2938"/>
        <w:gridCol w:w="3362"/>
        <w:gridCol w:w="3780"/>
      </w:tblGrid>
      <w:tr w:rsidR="00462728" w14:paraId="3C9584AB" w14:textId="77777777" w:rsidTr="00DF4960">
        <w:tc>
          <w:tcPr>
            <w:tcW w:w="2938" w:type="dxa"/>
            <w:tcBorders>
              <w:top w:val="single" w:sz="4" w:space="0" w:color="auto"/>
              <w:left w:val="single" w:sz="4" w:space="0" w:color="auto"/>
              <w:bottom w:val="single" w:sz="4" w:space="0" w:color="auto"/>
              <w:right w:val="single" w:sz="4" w:space="0" w:color="auto"/>
            </w:tcBorders>
            <w:hideMark/>
          </w:tcPr>
          <w:p w14:paraId="36F51DB9" w14:textId="77777777" w:rsidR="00F86F84" w:rsidRPr="00892330" w:rsidRDefault="00F86F84">
            <w:pPr>
              <w:rPr>
                <w:b/>
                <w:snapToGrid w:val="0"/>
                <w:color w:val="365F91" w:themeColor="accent1" w:themeShade="BF"/>
                <w:sz w:val="22"/>
                <w:szCs w:val="22"/>
              </w:rPr>
            </w:pPr>
          </w:p>
          <w:p w14:paraId="74821E11" w14:textId="77777777" w:rsidR="00F86F84" w:rsidRPr="00892330" w:rsidRDefault="00F86F84">
            <w:pPr>
              <w:rPr>
                <w:b/>
                <w:snapToGrid w:val="0"/>
                <w:color w:val="365F91" w:themeColor="accent1" w:themeShade="BF"/>
                <w:sz w:val="22"/>
                <w:szCs w:val="22"/>
              </w:rPr>
            </w:pPr>
            <w:r w:rsidRPr="00892330">
              <w:rPr>
                <w:b/>
                <w:snapToGrid w:val="0"/>
                <w:color w:val="365F91" w:themeColor="accent1" w:themeShade="BF"/>
                <w:sz w:val="22"/>
                <w:szCs w:val="22"/>
              </w:rPr>
              <w:t>I own private property.  How will this affect me?</w:t>
            </w:r>
          </w:p>
          <w:p w14:paraId="3EC8668A" w14:textId="77777777" w:rsidR="00F86F84" w:rsidRPr="00892330" w:rsidRDefault="00F86F84">
            <w:pPr>
              <w:rPr>
                <w:b/>
                <w:snapToGrid w:val="0"/>
                <w:color w:val="365F91" w:themeColor="accent1" w:themeShade="BF"/>
                <w:sz w:val="22"/>
                <w:szCs w:val="22"/>
              </w:rPr>
            </w:pPr>
          </w:p>
          <w:p w14:paraId="2912996C" w14:textId="77777777" w:rsidR="00462728" w:rsidRPr="00892330" w:rsidRDefault="00462728">
            <w:pPr>
              <w:rPr>
                <w:b/>
                <w:snapToGrid w:val="0"/>
                <w:color w:val="365F91" w:themeColor="accent1" w:themeShade="BF"/>
                <w:sz w:val="22"/>
                <w:szCs w:val="22"/>
              </w:rPr>
            </w:pPr>
          </w:p>
        </w:tc>
        <w:tc>
          <w:tcPr>
            <w:tcW w:w="3362" w:type="dxa"/>
            <w:tcBorders>
              <w:top w:val="single" w:sz="4" w:space="0" w:color="auto"/>
              <w:left w:val="single" w:sz="4" w:space="0" w:color="auto"/>
              <w:bottom w:val="single" w:sz="4" w:space="0" w:color="auto"/>
              <w:right w:val="single" w:sz="4" w:space="0" w:color="auto"/>
            </w:tcBorders>
            <w:hideMark/>
          </w:tcPr>
          <w:p w14:paraId="49947D2E" w14:textId="77777777" w:rsidR="00F86F84" w:rsidRPr="00DF4960" w:rsidRDefault="00F86F84" w:rsidP="00F86F84">
            <w:pPr>
              <w:rPr>
                <w:snapToGrid w:val="0"/>
                <w:sz w:val="22"/>
                <w:szCs w:val="22"/>
              </w:rPr>
            </w:pPr>
          </w:p>
          <w:p w14:paraId="60932959" w14:textId="0749C7CB" w:rsidR="00462728" w:rsidRDefault="00F86F84" w:rsidP="00F86F84">
            <w:pPr>
              <w:rPr>
                <w:snapToGrid w:val="0"/>
                <w:sz w:val="22"/>
                <w:szCs w:val="22"/>
              </w:rPr>
            </w:pPr>
            <w:r w:rsidRPr="00DF4960">
              <w:rPr>
                <w:snapToGrid w:val="0"/>
                <w:sz w:val="22"/>
                <w:szCs w:val="22"/>
              </w:rPr>
              <w:t>It won’t affect your property or what you can do with it</w:t>
            </w:r>
            <w:r w:rsidR="00462728" w:rsidRPr="00DF4960">
              <w:rPr>
                <w:snapToGrid w:val="0"/>
                <w:sz w:val="22"/>
                <w:szCs w:val="22"/>
              </w:rPr>
              <w:t xml:space="preserve">.  </w:t>
            </w:r>
            <w:r w:rsidR="00462728" w:rsidRPr="00DF4960">
              <w:rPr>
                <w:b/>
                <w:snapToGrid w:val="0"/>
                <w:sz w:val="22"/>
                <w:szCs w:val="22"/>
              </w:rPr>
              <w:t>The Scenic River law doesn’t affect private property</w:t>
            </w:r>
            <w:r w:rsidR="00462728" w:rsidRPr="00DF4960">
              <w:rPr>
                <w:snapToGrid w:val="0"/>
                <w:sz w:val="22"/>
                <w:szCs w:val="22"/>
              </w:rPr>
              <w:t xml:space="preserve">.  You can do anything </w:t>
            </w:r>
            <w:r w:rsidR="00462728" w:rsidRPr="00DF4960">
              <w:rPr>
                <w:i/>
                <w:snapToGrid w:val="0"/>
                <w:sz w:val="22"/>
                <w:szCs w:val="22"/>
              </w:rPr>
              <w:t xml:space="preserve">after </w:t>
            </w:r>
            <w:r w:rsidR="00462728" w:rsidRPr="00DF4960">
              <w:rPr>
                <w:snapToGrid w:val="0"/>
                <w:sz w:val="22"/>
                <w:szCs w:val="22"/>
              </w:rPr>
              <w:t xml:space="preserve">designation that you could have done </w:t>
            </w:r>
            <w:r w:rsidR="00462728" w:rsidRPr="00DF4960">
              <w:rPr>
                <w:i/>
                <w:snapToGrid w:val="0"/>
                <w:sz w:val="22"/>
                <w:szCs w:val="22"/>
              </w:rPr>
              <w:t xml:space="preserve">before.  </w:t>
            </w:r>
            <w:r w:rsidR="00462728" w:rsidRPr="00DF4960">
              <w:rPr>
                <w:snapToGrid w:val="0"/>
                <w:sz w:val="22"/>
                <w:szCs w:val="22"/>
              </w:rPr>
              <w:t xml:space="preserve">You can </w:t>
            </w:r>
            <w:r w:rsidRPr="00DF4960">
              <w:rPr>
                <w:snapToGrid w:val="0"/>
                <w:sz w:val="22"/>
                <w:szCs w:val="22"/>
              </w:rPr>
              <w:t xml:space="preserve">farm however you like, start a business, cut down all of your trees </w:t>
            </w:r>
            <w:r w:rsidR="00462728" w:rsidRPr="00DF4960">
              <w:rPr>
                <w:snapToGrid w:val="0"/>
                <w:sz w:val="22"/>
                <w:szCs w:val="22"/>
              </w:rPr>
              <w:t>– the law says nothing about this.</w:t>
            </w:r>
          </w:p>
          <w:p w14:paraId="348274DD" w14:textId="77777777" w:rsidR="00365E68" w:rsidRPr="00DF4960" w:rsidRDefault="00365E68" w:rsidP="00F86F84">
            <w:pPr>
              <w:rPr>
                <w:snapToGrid w:val="0"/>
                <w:sz w:val="22"/>
                <w:szCs w:val="22"/>
              </w:rPr>
            </w:pPr>
          </w:p>
          <w:p w14:paraId="08A61ACB" w14:textId="77777777" w:rsidR="00F86F84" w:rsidRPr="00DF4960" w:rsidRDefault="00F86F84" w:rsidP="00F86F84">
            <w:pPr>
              <w:rPr>
                <w:snapToGrid w:val="0"/>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675EA0F4" w14:textId="77777777" w:rsidR="00F86F84" w:rsidRPr="00DF4960" w:rsidRDefault="00F86F84">
            <w:pPr>
              <w:rPr>
                <w:snapToGrid w:val="0"/>
                <w:sz w:val="22"/>
                <w:szCs w:val="22"/>
              </w:rPr>
            </w:pPr>
          </w:p>
          <w:p w14:paraId="3451AE39" w14:textId="77777777" w:rsidR="00462728" w:rsidRPr="00DF4960" w:rsidRDefault="00462728">
            <w:pPr>
              <w:rPr>
                <w:snapToGrid w:val="0"/>
                <w:sz w:val="22"/>
                <w:szCs w:val="22"/>
              </w:rPr>
            </w:pPr>
            <w:r w:rsidRPr="00DF4960">
              <w:rPr>
                <w:snapToGrid w:val="0"/>
                <w:sz w:val="22"/>
                <w:szCs w:val="22"/>
              </w:rPr>
              <w:t xml:space="preserve">The Scenic Rivers law would not have been passed in 1968, nor would it have survived for 45 years, had it significantly restricted use of private property.  Citizens would not have tolerated it.  Landowners along the 14 designated </w:t>
            </w:r>
            <w:proofErr w:type="spellStart"/>
            <w:r w:rsidRPr="00DF4960">
              <w:rPr>
                <w:snapToGrid w:val="0"/>
                <w:sz w:val="22"/>
                <w:szCs w:val="22"/>
              </w:rPr>
              <w:t>rivers</w:t>
            </w:r>
            <w:proofErr w:type="spellEnd"/>
            <w:r w:rsidRPr="00DF4960">
              <w:rPr>
                <w:snapToGrid w:val="0"/>
                <w:sz w:val="22"/>
                <w:szCs w:val="22"/>
              </w:rPr>
              <w:t xml:space="preserve"> can attest to the benign nature of the Scenic River law.</w:t>
            </w:r>
          </w:p>
        </w:tc>
      </w:tr>
      <w:tr w:rsidR="00462728" w14:paraId="6FD5509E" w14:textId="77777777" w:rsidTr="00DF4960">
        <w:tc>
          <w:tcPr>
            <w:tcW w:w="2938" w:type="dxa"/>
            <w:tcBorders>
              <w:top w:val="single" w:sz="4" w:space="0" w:color="auto"/>
              <w:left w:val="single" w:sz="4" w:space="0" w:color="auto"/>
              <w:bottom w:val="single" w:sz="4" w:space="0" w:color="auto"/>
              <w:right w:val="single" w:sz="4" w:space="0" w:color="auto"/>
            </w:tcBorders>
            <w:hideMark/>
          </w:tcPr>
          <w:p w14:paraId="4F0F644B" w14:textId="77777777" w:rsidR="00F86F84" w:rsidRPr="00892330" w:rsidRDefault="00F86F84">
            <w:pPr>
              <w:rPr>
                <w:b/>
                <w:snapToGrid w:val="0"/>
                <w:color w:val="365F91" w:themeColor="accent1" w:themeShade="BF"/>
                <w:sz w:val="22"/>
                <w:szCs w:val="22"/>
              </w:rPr>
            </w:pPr>
          </w:p>
          <w:p w14:paraId="1C8778B9" w14:textId="77777777" w:rsidR="00462728" w:rsidRPr="00892330" w:rsidRDefault="00462728">
            <w:pPr>
              <w:rPr>
                <w:b/>
                <w:snapToGrid w:val="0"/>
                <w:color w:val="365F91" w:themeColor="accent1" w:themeShade="BF"/>
                <w:sz w:val="22"/>
                <w:szCs w:val="22"/>
              </w:rPr>
            </w:pPr>
            <w:r w:rsidRPr="00892330">
              <w:rPr>
                <w:b/>
                <w:snapToGrid w:val="0"/>
                <w:color w:val="365F91" w:themeColor="accent1" w:themeShade="BF"/>
                <w:sz w:val="22"/>
                <w:szCs w:val="22"/>
              </w:rPr>
              <w:t>I have land on a tributary to the river.  Will designation limit what I can do there?</w:t>
            </w:r>
          </w:p>
          <w:p w14:paraId="142F2521" w14:textId="77777777" w:rsidR="00F86F84" w:rsidRPr="00892330" w:rsidRDefault="00F86F84">
            <w:pPr>
              <w:rPr>
                <w:b/>
                <w:snapToGrid w:val="0"/>
                <w:color w:val="365F91" w:themeColor="accent1" w:themeShade="BF"/>
                <w:sz w:val="22"/>
                <w:szCs w:val="22"/>
              </w:rPr>
            </w:pPr>
          </w:p>
        </w:tc>
        <w:tc>
          <w:tcPr>
            <w:tcW w:w="3362" w:type="dxa"/>
            <w:tcBorders>
              <w:top w:val="single" w:sz="4" w:space="0" w:color="auto"/>
              <w:left w:val="single" w:sz="4" w:space="0" w:color="auto"/>
              <w:bottom w:val="single" w:sz="4" w:space="0" w:color="auto"/>
              <w:right w:val="single" w:sz="4" w:space="0" w:color="auto"/>
            </w:tcBorders>
            <w:hideMark/>
          </w:tcPr>
          <w:p w14:paraId="6FB0273F" w14:textId="77777777" w:rsidR="00F86F84" w:rsidRPr="00DF4960" w:rsidRDefault="00F86F84">
            <w:pPr>
              <w:rPr>
                <w:snapToGrid w:val="0"/>
                <w:sz w:val="22"/>
                <w:szCs w:val="22"/>
              </w:rPr>
            </w:pPr>
          </w:p>
          <w:p w14:paraId="53DE87EF" w14:textId="0BCA0C05" w:rsidR="00462728" w:rsidRDefault="00462728">
            <w:pPr>
              <w:rPr>
                <w:snapToGrid w:val="0"/>
                <w:sz w:val="22"/>
                <w:szCs w:val="22"/>
              </w:rPr>
            </w:pPr>
            <w:r w:rsidRPr="00DF4960">
              <w:rPr>
                <w:snapToGrid w:val="0"/>
                <w:sz w:val="22"/>
                <w:szCs w:val="22"/>
              </w:rPr>
              <w:t xml:space="preserve">No.  </w:t>
            </w:r>
            <w:r w:rsidRPr="00DF4960">
              <w:rPr>
                <w:b/>
                <w:snapToGrid w:val="0"/>
                <w:sz w:val="22"/>
                <w:szCs w:val="22"/>
              </w:rPr>
              <w:t>Private landowners can do all the same things they could do anywhere else.</w:t>
            </w:r>
            <w:r w:rsidRPr="00DF4960">
              <w:rPr>
                <w:snapToGrid w:val="0"/>
                <w:sz w:val="22"/>
                <w:szCs w:val="22"/>
              </w:rPr>
              <w:t xml:space="preserve">  Designation does not add any restrictions.    </w:t>
            </w:r>
          </w:p>
          <w:p w14:paraId="613BC51A" w14:textId="77777777" w:rsidR="00365E68" w:rsidRPr="00DF4960" w:rsidRDefault="00365E68">
            <w:pPr>
              <w:rPr>
                <w:snapToGrid w:val="0"/>
                <w:sz w:val="22"/>
                <w:szCs w:val="22"/>
              </w:rPr>
            </w:pPr>
          </w:p>
          <w:p w14:paraId="1B11B2F8" w14:textId="77777777" w:rsidR="00F86F84" w:rsidRPr="00DF4960" w:rsidRDefault="00F86F84">
            <w:pPr>
              <w:rPr>
                <w:snapToGrid w:val="0"/>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110B9117" w14:textId="77777777" w:rsidR="00F86F84" w:rsidRPr="00DF4960" w:rsidRDefault="00F86F84">
            <w:pPr>
              <w:rPr>
                <w:snapToGrid w:val="0"/>
                <w:sz w:val="22"/>
                <w:szCs w:val="22"/>
              </w:rPr>
            </w:pPr>
          </w:p>
          <w:p w14:paraId="03C9CD4A" w14:textId="77777777" w:rsidR="00462728" w:rsidRPr="00DF4960" w:rsidRDefault="00462728">
            <w:pPr>
              <w:rPr>
                <w:snapToGrid w:val="0"/>
                <w:sz w:val="22"/>
                <w:szCs w:val="22"/>
              </w:rPr>
            </w:pPr>
            <w:r w:rsidRPr="00DF4960">
              <w:rPr>
                <w:snapToGrid w:val="0"/>
                <w:sz w:val="22"/>
                <w:szCs w:val="22"/>
              </w:rPr>
              <w:t>Tributaries are not even mentioned in the law.  Only the 1000-foot corridor matters, and only for public entities.</w:t>
            </w:r>
          </w:p>
        </w:tc>
      </w:tr>
      <w:tr w:rsidR="00462728" w14:paraId="653AE5BE" w14:textId="77777777" w:rsidTr="00DF4960">
        <w:tc>
          <w:tcPr>
            <w:tcW w:w="2938" w:type="dxa"/>
            <w:tcBorders>
              <w:top w:val="single" w:sz="4" w:space="0" w:color="auto"/>
              <w:left w:val="single" w:sz="4" w:space="0" w:color="auto"/>
              <w:bottom w:val="single" w:sz="4" w:space="0" w:color="auto"/>
              <w:right w:val="single" w:sz="4" w:space="0" w:color="auto"/>
            </w:tcBorders>
            <w:hideMark/>
          </w:tcPr>
          <w:p w14:paraId="6582BB33" w14:textId="77777777" w:rsidR="00F86F84" w:rsidRPr="00892330" w:rsidRDefault="00F86F84">
            <w:pPr>
              <w:rPr>
                <w:b/>
                <w:snapToGrid w:val="0"/>
                <w:color w:val="365F91" w:themeColor="accent1" w:themeShade="BF"/>
                <w:sz w:val="22"/>
                <w:szCs w:val="22"/>
              </w:rPr>
            </w:pPr>
          </w:p>
          <w:p w14:paraId="635492D4" w14:textId="77777777" w:rsidR="00462728" w:rsidRPr="00892330" w:rsidRDefault="00F86F84" w:rsidP="00F86F84">
            <w:pPr>
              <w:rPr>
                <w:b/>
                <w:snapToGrid w:val="0"/>
                <w:color w:val="365F91" w:themeColor="accent1" w:themeShade="BF"/>
                <w:sz w:val="22"/>
                <w:szCs w:val="22"/>
              </w:rPr>
            </w:pPr>
            <w:r w:rsidRPr="00892330">
              <w:rPr>
                <w:b/>
                <w:snapToGrid w:val="0"/>
                <w:color w:val="365F91" w:themeColor="accent1" w:themeShade="BF"/>
                <w:sz w:val="22"/>
                <w:szCs w:val="22"/>
              </w:rPr>
              <w:t xml:space="preserve">My property is in the </w:t>
            </w:r>
            <w:r w:rsidR="00462728" w:rsidRPr="00892330">
              <w:rPr>
                <w:b/>
                <w:snapToGrid w:val="0"/>
                <w:color w:val="365F91" w:themeColor="accent1" w:themeShade="BF"/>
                <w:sz w:val="22"/>
                <w:szCs w:val="22"/>
              </w:rPr>
              <w:t>1000-foot corridor me</w:t>
            </w:r>
            <w:r w:rsidRPr="00892330">
              <w:rPr>
                <w:b/>
                <w:snapToGrid w:val="0"/>
                <w:color w:val="365F91" w:themeColor="accent1" w:themeShade="BF"/>
                <w:sz w:val="22"/>
                <w:szCs w:val="22"/>
              </w:rPr>
              <w:t>ntioned in the Scenic River law.  Does that mean that the public can come onto my land?</w:t>
            </w:r>
          </w:p>
        </w:tc>
        <w:tc>
          <w:tcPr>
            <w:tcW w:w="3362" w:type="dxa"/>
            <w:tcBorders>
              <w:top w:val="single" w:sz="4" w:space="0" w:color="auto"/>
              <w:left w:val="single" w:sz="4" w:space="0" w:color="auto"/>
              <w:bottom w:val="single" w:sz="4" w:space="0" w:color="auto"/>
              <w:right w:val="single" w:sz="4" w:space="0" w:color="auto"/>
            </w:tcBorders>
            <w:hideMark/>
          </w:tcPr>
          <w:p w14:paraId="3E91C028" w14:textId="77777777" w:rsidR="00F86F84" w:rsidRPr="00DF4960" w:rsidRDefault="00F86F84">
            <w:pPr>
              <w:rPr>
                <w:snapToGrid w:val="0"/>
                <w:sz w:val="22"/>
                <w:szCs w:val="22"/>
              </w:rPr>
            </w:pPr>
          </w:p>
          <w:p w14:paraId="7885A302" w14:textId="4D055381" w:rsidR="00462728" w:rsidRDefault="00F86F84" w:rsidP="00F86F84">
            <w:pPr>
              <w:rPr>
                <w:snapToGrid w:val="0"/>
                <w:sz w:val="22"/>
                <w:szCs w:val="22"/>
              </w:rPr>
            </w:pPr>
            <w:r w:rsidRPr="00DF4960">
              <w:rPr>
                <w:snapToGrid w:val="0"/>
                <w:sz w:val="22"/>
                <w:szCs w:val="22"/>
              </w:rPr>
              <w:t xml:space="preserve">No, the public can’t come onto your land without your permission – same as before the river was designated.  </w:t>
            </w:r>
            <w:r w:rsidRPr="00DF4960">
              <w:rPr>
                <w:b/>
                <w:snapToGrid w:val="0"/>
                <w:sz w:val="22"/>
                <w:szCs w:val="22"/>
              </w:rPr>
              <w:t xml:space="preserve">The 1000-foot corridor is meaningless for private land.  It only has meaning regarding </w:t>
            </w:r>
            <w:proofErr w:type="gramStart"/>
            <w:r w:rsidRPr="00DF4960">
              <w:rPr>
                <w:b/>
                <w:snapToGrid w:val="0"/>
                <w:sz w:val="22"/>
                <w:szCs w:val="22"/>
              </w:rPr>
              <w:t>publicly-funded</w:t>
            </w:r>
            <w:proofErr w:type="gramEnd"/>
            <w:r w:rsidRPr="00DF4960">
              <w:rPr>
                <w:b/>
                <w:snapToGrid w:val="0"/>
                <w:sz w:val="22"/>
                <w:szCs w:val="22"/>
              </w:rPr>
              <w:t xml:space="preserve"> projects,</w:t>
            </w:r>
            <w:r w:rsidRPr="00DF4960">
              <w:rPr>
                <w:snapToGrid w:val="0"/>
                <w:sz w:val="22"/>
                <w:szCs w:val="22"/>
              </w:rPr>
              <w:t xml:space="preserve"> such as bridge construction or wastewater treatment plant expansion.  </w:t>
            </w:r>
          </w:p>
          <w:p w14:paraId="60616CA1" w14:textId="77777777" w:rsidR="00365E68" w:rsidRPr="00DF4960" w:rsidRDefault="00365E68" w:rsidP="00F86F84">
            <w:pPr>
              <w:rPr>
                <w:snapToGrid w:val="0"/>
                <w:sz w:val="22"/>
                <w:szCs w:val="22"/>
              </w:rPr>
            </w:pPr>
          </w:p>
          <w:p w14:paraId="39CB73D2" w14:textId="77777777" w:rsidR="00A340DE" w:rsidRPr="00DF4960" w:rsidRDefault="00A340DE" w:rsidP="00F86F84">
            <w:pPr>
              <w:rPr>
                <w:snapToGrid w:val="0"/>
                <w:sz w:val="22"/>
                <w:szCs w:val="22"/>
              </w:rPr>
            </w:pPr>
          </w:p>
        </w:tc>
        <w:tc>
          <w:tcPr>
            <w:tcW w:w="3780" w:type="dxa"/>
            <w:tcBorders>
              <w:top w:val="single" w:sz="4" w:space="0" w:color="auto"/>
              <w:left w:val="single" w:sz="4" w:space="0" w:color="auto"/>
              <w:bottom w:val="single" w:sz="4" w:space="0" w:color="auto"/>
              <w:right w:val="single" w:sz="4" w:space="0" w:color="auto"/>
            </w:tcBorders>
            <w:hideMark/>
          </w:tcPr>
          <w:p w14:paraId="4D270EF0" w14:textId="77777777" w:rsidR="00F86F84" w:rsidRPr="00DF4960" w:rsidRDefault="00F86F84">
            <w:pPr>
              <w:rPr>
                <w:snapToGrid w:val="0"/>
                <w:sz w:val="22"/>
                <w:szCs w:val="22"/>
              </w:rPr>
            </w:pPr>
          </w:p>
          <w:p w14:paraId="6E74EA3F" w14:textId="17ABD022" w:rsidR="00F86F84" w:rsidRPr="00DF4960" w:rsidRDefault="00F86F84" w:rsidP="00F86F84">
            <w:pPr>
              <w:rPr>
                <w:snapToGrid w:val="0"/>
                <w:sz w:val="22"/>
                <w:szCs w:val="22"/>
              </w:rPr>
            </w:pPr>
            <w:r w:rsidRPr="00DF4960">
              <w:rPr>
                <w:snapToGrid w:val="0"/>
                <w:sz w:val="22"/>
                <w:szCs w:val="22"/>
              </w:rPr>
              <w:t xml:space="preserve">If </w:t>
            </w:r>
            <w:proofErr w:type="gramStart"/>
            <w:r w:rsidR="008629AE">
              <w:rPr>
                <w:snapToGrid w:val="0"/>
                <w:sz w:val="22"/>
                <w:szCs w:val="22"/>
              </w:rPr>
              <w:t>publicly-funded</w:t>
            </w:r>
            <w:proofErr w:type="gramEnd"/>
            <w:r w:rsidR="008629AE">
              <w:rPr>
                <w:snapToGrid w:val="0"/>
                <w:sz w:val="22"/>
                <w:szCs w:val="22"/>
              </w:rPr>
              <w:t xml:space="preserve"> </w:t>
            </w:r>
            <w:r w:rsidRPr="00DF4960">
              <w:rPr>
                <w:snapToGrid w:val="0"/>
                <w:sz w:val="22"/>
                <w:szCs w:val="22"/>
              </w:rPr>
              <w:t>projects are proposed to occur within the 1000-foot corridor, a Citizens Advisory Council composed of people like you gets to review the plans and tell the Director of ODNR what you think of them.</w:t>
            </w:r>
            <w:r w:rsidR="00A340DE" w:rsidRPr="00DF4960">
              <w:rPr>
                <w:snapToGrid w:val="0"/>
                <w:sz w:val="22"/>
                <w:szCs w:val="22"/>
              </w:rPr>
              <w:t xml:space="preserve">  </w:t>
            </w:r>
            <w:r w:rsidR="00A340DE" w:rsidRPr="00DF4960">
              <w:rPr>
                <w:b/>
                <w:snapToGrid w:val="0"/>
                <w:sz w:val="22"/>
                <w:szCs w:val="22"/>
              </w:rPr>
              <w:t>Citizens will have more local control</w:t>
            </w:r>
            <w:r w:rsidR="008629AE">
              <w:rPr>
                <w:b/>
                <w:snapToGrid w:val="0"/>
                <w:sz w:val="22"/>
                <w:szCs w:val="22"/>
              </w:rPr>
              <w:t>.</w:t>
            </w:r>
            <w:r w:rsidRPr="00DF4960">
              <w:rPr>
                <w:snapToGrid w:val="0"/>
                <w:sz w:val="22"/>
                <w:szCs w:val="22"/>
              </w:rPr>
              <w:t xml:space="preserve"> </w:t>
            </w:r>
          </w:p>
          <w:p w14:paraId="164B63A8" w14:textId="77777777" w:rsidR="00462728" w:rsidRPr="00DF4960" w:rsidRDefault="00462728">
            <w:pPr>
              <w:rPr>
                <w:snapToGrid w:val="0"/>
                <w:sz w:val="22"/>
                <w:szCs w:val="22"/>
              </w:rPr>
            </w:pPr>
          </w:p>
        </w:tc>
      </w:tr>
      <w:tr w:rsidR="00462728" w14:paraId="1673DEAA" w14:textId="77777777" w:rsidTr="00DF4960">
        <w:tc>
          <w:tcPr>
            <w:tcW w:w="2938" w:type="dxa"/>
            <w:tcBorders>
              <w:top w:val="single" w:sz="4" w:space="0" w:color="auto"/>
              <w:left w:val="single" w:sz="4" w:space="0" w:color="auto"/>
              <w:bottom w:val="single" w:sz="4" w:space="0" w:color="auto"/>
              <w:right w:val="single" w:sz="4" w:space="0" w:color="auto"/>
            </w:tcBorders>
            <w:hideMark/>
          </w:tcPr>
          <w:p w14:paraId="1F8C8F54" w14:textId="77777777" w:rsidR="00A340DE" w:rsidRPr="00892330" w:rsidRDefault="00A340DE">
            <w:pPr>
              <w:rPr>
                <w:b/>
                <w:snapToGrid w:val="0"/>
                <w:color w:val="365F91" w:themeColor="accent1" w:themeShade="BF"/>
                <w:sz w:val="22"/>
                <w:szCs w:val="22"/>
              </w:rPr>
            </w:pPr>
          </w:p>
          <w:p w14:paraId="6E63532B" w14:textId="77777777" w:rsidR="00462728" w:rsidRPr="00892330" w:rsidRDefault="00462728">
            <w:pPr>
              <w:rPr>
                <w:b/>
                <w:snapToGrid w:val="0"/>
                <w:color w:val="365F91" w:themeColor="accent1" w:themeShade="BF"/>
                <w:sz w:val="22"/>
                <w:szCs w:val="22"/>
              </w:rPr>
            </w:pPr>
            <w:r w:rsidRPr="00892330">
              <w:rPr>
                <w:b/>
                <w:snapToGrid w:val="0"/>
                <w:color w:val="365F91" w:themeColor="accent1" w:themeShade="BF"/>
                <w:sz w:val="22"/>
                <w:szCs w:val="22"/>
              </w:rPr>
              <w:t>Who gets to be on the Citizens Advisory Council?</w:t>
            </w:r>
          </w:p>
        </w:tc>
        <w:tc>
          <w:tcPr>
            <w:tcW w:w="3362" w:type="dxa"/>
            <w:tcBorders>
              <w:top w:val="single" w:sz="4" w:space="0" w:color="auto"/>
              <w:left w:val="single" w:sz="4" w:space="0" w:color="auto"/>
              <w:bottom w:val="single" w:sz="4" w:space="0" w:color="auto"/>
              <w:right w:val="single" w:sz="4" w:space="0" w:color="auto"/>
            </w:tcBorders>
            <w:hideMark/>
          </w:tcPr>
          <w:p w14:paraId="737A87A9" w14:textId="77777777" w:rsidR="00A340DE" w:rsidRPr="00DF4960" w:rsidRDefault="00A340DE">
            <w:pPr>
              <w:rPr>
                <w:snapToGrid w:val="0"/>
                <w:sz w:val="22"/>
                <w:szCs w:val="22"/>
              </w:rPr>
            </w:pPr>
          </w:p>
          <w:p w14:paraId="3EB36617" w14:textId="57770E79" w:rsidR="00A340DE" w:rsidRDefault="008629AE" w:rsidP="00A340DE">
            <w:pPr>
              <w:rPr>
                <w:snapToGrid w:val="0"/>
                <w:sz w:val="22"/>
                <w:szCs w:val="22"/>
              </w:rPr>
            </w:pPr>
            <w:r>
              <w:rPr>
                <w:snapToGrid w:val="0"/>
                <w:sz w:val="22"/>
                <w:szCs w:val="22"/>
              </w:rPr>
              <w:t>Elected officials (it’s especially valuable to have the county engineer on the committee), l</w:t>
            </w:r>
            <w:r w:rsidR="00A340DE" w:rsidRPr="00DF4960">
              <w:rPr>
                <w:snapToGrid w:val="0"/>
                <w:sz w:val="22"/>
                <w:szCs w:val="22"/>
              </w:rPr>
              <w:t>andowners, business owners, concerned citizens, representatives of conservation groups and sportsman’s groups</w:t>
            </w:r>
            <w:r>
              <w:rPr>
                <w:snapToGrid w:val="0"/>
                <w:sz w:val="22"/>
                <w:szCs w:val="22"/>
              </w:rPr>
              <w:t xml:space="preserve"> </w:t>
            </w:r>
            <w:r w:rsidR="00A340DE" w:rsidRPr="00DF4960">
              <w:rPr>
                <w:snapToGrid w:val="0"/>
                <w:sz w:val="22"/>
                <w:szCs w:val="22"/>
              </w:rPr>
              <w:t xml:space="preserve">– </w:t>
            </w:r>
            <w:r w:rsidR="00A340DE" w:rsidRPr="00DF4960">
              <w:rPr>
                <w:b/>
                <w:snapToGrid w:val="0"/>
                <w:sz w:val="22"/>
                <w:szCs w:val="22"/>
              </w:rPr>
              <w:t>anyone who is interested in the welfare of the river can apply.</w:t>
            </w:r>
            <w:r w:rsidR="00A340DE" w:rsidRPr="00DF4960">
              <w:rPr>
                <w:snapToGrid w:val="0"/>
                <w:sz w:val="22"/>
                <w:szCs w:val="22"/>
              </w:rPr>
              <w:t xml:space="preserve">   </w:t>
            </w:r>
          </w:p>
          <w:p w14:paraId="23FD4DBF" w14:textId="77777777" w:rsidR="00365E68" w:rsidRPr="00DF4960" w:rsidRDefault="00365E68" w:rsidP="00A340DE">
            <w:pPr>
              <w:rPr>
                <w:snapToGrid w:val="0"/>
                <w:sz w:val="22"/>
                <w:szCs w:val="22"/>
              </w:rPr>
            </w:pPr>
          </w:p>
          <w:p w14:paraId="03605866" w14:textId="77777777" w:rsidR="00A340DE" w:rsidRPr="00DF4960" w:rsidRDefault="00A340DE" w:rsidP="00A340DE">
            <w:pPr>
              <w:rPr>
                <w:snapToGrid w:val="0"/>
                <w:sz w:val="22"/>
                <w:szCs w:val="22"/>
              </w:rPr>
            </w:pPr>
          </w:p>
        </w:tc>
        <w:tc>
          <w:tcPr>
            <w:tcW w:w="3780" w:type="dxa"/>
            <w:tcBorders>
              <w:top w:val="single" w:sz="4" w:space="0" w:color="auto"/>
              <w:left w:val="single" w:sz="4" w:space="0" w:color="auto"/>
              <w:bottom w:val="single" w:sz="4" w:space="0" w:color="auto"/>
              <w:right w:val="single" w:sz="4" w:space="0" w:color="auto"/>
            </w:tcBorders>
          </w:tcPr>
          <w:p w14:paraId="222C04F1" w14:textId="77777777" w:rsidR="00A340DE" w:rsidRPr="00DF4960" w:rsidRDefault="00A340DE">
            <w:pPr>
              <w:rPr>
                <w:snapToGrid w:val="0"/>
                <w:sz w:val="22"/>
                <w:szCs w:val="22"/>
              </w:rPr>
            </w:pPr>
          </w:p>
          <w:p w14:paraId="0D9489B7" w14:textId="713B38F1" w:rsidR="00A340DE" w:rsidRPr="00DF4960" w:rsidRDefault="008629AE" w:rsidP="00A340DE">
            <w:pPr>
              <w:rPr>
                <w:snapToGrid w:val="0"/>
                <w:sz w:val="22"/>
                <w:szCs w:val="22"/>
              </w:rPr>
            </w:pPr>
            <w:r w:rsidRPr="008629AE">
              <w:rPr>
                <w:snapToGrid w:val="0"/>
                <w:sz w:val="22"/>
                <w:szCs w:val="22"/>
              </w:rPr>
              <w:t xml:space="preserve">The </w:t>
            </w:r>
            <w:r>
              <w:rPr>
                <w:snapToGrid w:val="0"/>
                <w:sz w:val="22"/>
                <w:szCs w:val="22"/>
              </w:rPr>
              <w:t xml:space="preserve">scenic river manager </w:t>
            </w:r>
            <w:r w:rsidRPr="008629AE">
              <w:rPr>
                <w:snapToGrid w:val="0"/>
                <w:sz w:val="22"/>
                <w:szCs w:val="22"/>
              </w:rPr>
              <w:t xml:space="preserve">selects a diverse group of ten </w:t>
            </w:r>
            <w:proofErr w:type="gramStart"/>
            <w:r>
              <w:rPr>
                <w:snapToGrid w:val="0"/>
                <w:sz w:val="22"/>
                <w:szCs w:val="22"/>
              </w:rPr>
              <w:t>stake-holders</w:t>
            </w:r>
            <w:proofErr w:type="gramEnd"/>
            <w:r w:rsidRPr="008629AE">
              <w:rPr>
                <w:snapToGrid w:val="0"/>
                <w:sz w:val="22"/>
                <w:szCs w:val="22"/>
              </w:rPr>
              <w:t xml:space="preserve"> </w:t>
            </w:r>
            <w:r>
              <w:rPr>
                <w:snapToGrid w:val="0"/>
                <w:sz w:val="22"/>
                <w:szCs w:val="22"/>
              </w:rPr>
              <w:t>so that the Director of ODNR</w:t>
            </w:r>
            <w:r w:rsidRPr="008629AE">
              <w:rPr>
                <w:snapToGrid w:val="0"/>
                <w:sz w:val="22"/>
                <w:szCs w:val="22"/>
              </w:rPr>
              <w:t xml:space="preserve"> get</w:t>
            </w:r>
            <w:r>
              <w:rPr>
                <w:snapToGrid w:val="0"/>
                <w:sz w:val="22"/>
                <w:szCs w:val="22"/>
              </w:rPr>
              <w:t>s</w:t>
            </w:r>
            <w:r w:rsidRPr="008629AE">
              <w:rPr>
                <w:snapToGrid w:val="0"/>
                <w:sz w:val="22"/>
                <w:szCs w:val="22"/>
              </w:rPr>
              <w:t xml:space="preserve"> well-considered advice about public projects in the corridor.  All meetings are open to the public.  </w:t>
            </w:r>
          </w:p>
        </w:tc>
      </w:tr>
      <w:tr w:rsidR="00604607" w14:paraId="614B1529" w14:textId="77777777" w:rsidTr="00DF4960">
        <w:tc>
          <w:tcPr>
            <w:tcW w:w="2938" w:type="dxa"/>
            <w:tcBorders>
              <w:top w:val="single" w:sz="4" w:space="0" w:color="auto"/>
              <w:left w:val="single" w:sz="4" w:space="0" w:color="auto"/>
              <w:bottom w:val="single" w:sz="4" w:space="0" w:color="auto"/>
              <w:right w:val="single" w:sz="4" w:space="0" w:color="auto"/>
            </w:tcBorders>
          </w:tcPr>
          <w:p w14:paraId="7631E789" w14:textId="77777777" w:rsidR="00604607" w:rsidRPr="00892330" w:rsidRDefault="00604607" w:rsidP="0058372A">
            <w:pPr>
              <w:rPr>
                <w:b/>
                <w:snapToGrid w:val="0"/>
                <w:color w:val="365F91" w:themeColor="accent1" w:themeShade="BF"/>
                <w:sz w:val="22"/>
                <w:szCs w:val="22"/>
              </w:rPr>
            </w:pPr>
          </w:p>
          <w:p w14:paraId="738C736B" w14:textId="77777777" w:rsidR="00604607" w:rsidRPr="00892330" w:rsidRDefault="00604607" w:rsidP="0058372A">
            <w:pPr>
              <w:rPr>
                <w:b/>
                <w:snapToGrid w:val="0"/>
                <w:color w:val="365F91" w:themeColor="accent1" w:themeShade="BF"/>
                <w:sz w:val="22"/>
                <w:szCs w:val="22"/>
              </w:rPr>
            </w:pPr>
            <w:r w:rsidRPr="00892330">
              <w:rPr>
                <w:b/>
                <w:snapToGrid w:val="0"/>
                <w:color w:val="365F91" w:themeColor="accent1" w:themeShade="BF"/>
                <w:sz w:val="22"/>
                <w:szCs w:val="22"/>
              </w:rPr>
              <w:t>So what’s the advantage</w:t>
            </w:r>
            <w:r w:rsidR="00A340DE" w:rsidRPr="00892330">
              <w:rPr>
                <w:b/>
                <w:snapToGrid w:val="0"/>
                <w:color w:val="365F91" w:themeColor="accent1" w:themeShade="BF"/>
                <w:sz w:val="22"/>
                <w:szCs w:val="22"/>
              </w:rPr>
              <w:t xml:space="preserve"> of a designation</w:t>
            </w:r>
            <w:r w:rsidRPr="00892330">
              <w:rPr>
                <w:b/>
                <w:snapToGrid w:val="0"/>
                <w:color w:val="365F91" w:themeColor="accent1" w:themeShade="BF"/>
                <w:sz w:val="22"/>
                <w:szCs w:val="22"/>
              </w:rPr>
              <w:t xml:space="preserve">? </w:t>
            </w:r>
          </w:p>
          <w:p w14:paraId="6E34CB6D" w14:textId="77777777" w:rsidR="00604607" w:rsidRPr="00892330" w:rsidRDefault="00604607" w:rsidP="0058372A">
            <w:pPr>
              <w:rPr>
                <w:b/>
                <w:snapToGrid w:val="0"/>
                <w:color w:val="365F91" w:themeColor="accent1" w:themeShade="BF"/>
                <w:sz w:val="22"/>
                <w:szCs w:val="22"/>
              </w:rPr>
            </w:pPr>
          </w:p>
        </w:tc>
        <w:tc>
          <w:tcPr>
            <w:tcW w:w="3362" w:type="dxa"/>
            <w:tcBorders>
              <w:top w:val="single" w:sz="4" w:space="0" w:color="auto"/>
              <w:left w:val="single" w:sz="4" w:space="0" w:color="auto"/>
              <w:bottom w:val="single" w:sz="4" w:space="0" w:color="auto"/>
              <w:right w:val="single" w:sz="4" w:space="0" w:color="auto"/>
            </w:tcBorders>
          </w:tcPr>
          <w:p w14:paraId="7A6D02AA" w14:textId="77777777" w:rsidR="00604607" w:rsidRPr="00DF4960" w:rsidRDefault="00604607" w:rsidP="0058372A">
            <w:pPr>
              <w:rPr>
                <w:snapToGrid w:val="0"/>
                <w:sz w:val="22"/>
                <w:szCs w:val="22"/>
              </w:rPr>
            </w:pPr>
          </w:p>
          <w:p w14:paraId="3BC70B7B" w14:textId="48EB0893" w:rsidR="008629AE" w:rsidRPr="008629AE" w:rsidRDefault="008629AE" w:rsidP="008629AE">
            <w:pPr>
              <w:rPr>
                <w:snapToGrid w:val="0"/>
                <w:sz w:val="22"/>
                <w:szCs w:val="22"/>
              </w:rPr>
            </w:pPr>
            <w:r w:rsidRPr="005E7C22">
              <w:rPr>
                <w:bCs/>
                <w:snapToGrid w:val="0"/>
                <w:sz w:val="22"/>
                <w:szCs w:val="22"/>
              </w:rPr>
              <w:t xml:space="preserve">It comes with the attention of </w:t>
            </w:r>
            <w:r w:rsidR="005E7C22">
              <w:rPr>
                <w:bCs/>
                <w:snapToGrid w:val="0"/>
                <w:sz w:val="22"/>
                <w:szCs w:val="22"/>
              </w:rPr>
              <w:t>two</w:t>
            </w:r>
            <w:r w:rsidRPr="005E7C22">
              <w:rPr>
                <w:bCs/>
                <w:snapToGrid w:val="0"/>
                <w:sz w:val="22"/>
                <w:szCs w:val="22"/>
              </w:rPr>
              <w:t xml:space="preserve"> employee</w:t>
            </w:r>
            <w:r w:rsidR="005E7C22">
              <w:rPr>
                <w:bCs/>
                <w:snapToGrid w:val="0"/>
                <w:sz w:val="22"/>
                <w:szCs w:val="22"/>
              </w:rPr>
              <w:t>s</w:t>
            </w:r>
            <w:r w:rsidRPr="005E7C22">
              <w:rPr>
                <w:bCs/>
                <w:snapToGrid w:val="0"/>
                <w:sz w:val="22"/>
                <w:szCs w:val="22"/>
              </w:rPr>
              <w:t xml:space="preserve"> who </w:t>
            </w:r>
            <w:r w:rsidR="005E7C22" w:rsidRPr="005E7C22">
              <w:rPr>
                <w:bCs/>
                <w:snapToGrid w:val="0"/>
                <w:sz w:val="22"/>
                <w:szCs w:val="22"/>
              </w:rPr>
              <w:t>will do some of the work of a watershed coordinator</w:t>
            </w:r>
            <w:r w:rsidR="005E7C22">
              <w:rPr>
                <w:bCs/>
                <w:snapToGrid w:val="0"/>
                <w:sz w:val="22"/>
                <w:szCs w:val="22"/>
              </w:rPr>
              <w:t>.  It adds points to Clean Ohio and river access construction grant applications.  The Director of ODNR gets regular updates on issues of concern to the residents and communities along the designated reaches.</w:t>
            </w:r>
          </w:p>
          <w:p w14:paraId="453B013C" w14:textId="77777777" w:rsidR="00604607" w:rsidRPr="00DF4960" w:rsidRDefault="00604607" w:rsidP="008629AE">
            <w:pPr>
              <w:rPr>
                <w:snapToGrid w:val="0"/>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C67E7DB" w14:textId="10B9E3BC" w:rsidR="00DF4960" w:rsidRDefault="00DF4960" w:rsidP="003573B5">
            <w:pPr>
              <w:rPr>
                <w:snapToGrid w:val="0"/>
                <w:sz w:val="22"/>
                <w:szCs w:val="22"/>
              </w:rPr>
            </w:pPr>
          </w:p>
          <w:p w14:paraId="4662684E" w14:textId="59C1B623" w:rsidR="008629AE" w:rsidRDefault="005E7C22" w:rsidP="003573B5">
            <w:pPr>
              <w:rPr>
                <w:snapToGrid w:val="0"/>
                <w:sz w:val="22"/>
                <w:szCs w:val="22"/>
              </w:rPr>
            </w:pPr>
            <w:r w:rsidRPr="005E7C22">
              <w:rPr>
                <w:snapToGrid w:val="0"/>
                <w:sz w:val="22"/>
                <w:szCs w:val="22"/>
              </w:rPr>
              <w:t xml:space="preserve">It draws attention to the river in a positive way.  More attention to translates into more people taking care of it.  </w:t>
            </w:r>
          </w:p>
          <w:p w14:paraId="1936AB01" w14:textId="77777777" w:rsidR="003573B5" w:rsidRPr="00DF4960" w:rsidRDefault="003573B5" w:rsidP="003573B5">
            <w:pPr>
              <w:rPr>
                <w:snapToGrid w:val="0"/>
                <w:sz w:val="22"/>
                <w:szCs w:val="22"/>
              </w:rPr>
            </w:pPr>
          </w:p>
        </w:tc>
      </w:tr>
    </w:tbl>
    <w:p w14:paraId="1877B0E5" w14:textId="77777777" w:rsidR="003573B5" w:rsidRDefault="003573B5" w:rsidP="003573B5">
      <w:pPr>
        <w:ind w:left="720" w:hanging="720"/>
        <w:jc w:val="center"/>
        <w:rPr>
          <w:b/>
          <w:snapToGrid w:val="0"/>
          <w:color w:val="365F91" w:themeColor="accent1" w:themeShade="BF"/>
        </w:rPr>
      </w:pPr>
      <w:r>
        <w:rPr>
          <w:b/>
          <w:snapToGrid w:val="0"/>
          <w:color w:val="365F91" w:themeColor="accent1" w:themeShade="BF"/>
        </w:rPr>
        <w:t>Economic Benefits</w:t>
      </w:r>
    </w:p>
    <w:p w14:paraId="42CA035A" w14:textId="77777777" w:rsidR="00807E72" w:rsidRDefault="00807E72"/>
    <w:p w14:paraId="5AEF7C72" w14:textId="77777777" w:rsidR="00D10CF6" w:rsidRDefault="00185A8A">
      <w:r>
        <w:t>T</w:t>
      </w:r>
      <w:r w:rsidR="00D10CF6">
        <w:t>he Mad River</w:t>
      </w:r>
      <w:r w:rsidR="00E3158A">
        <w:t xml:space="preserve"> is</w:t>
      </w:r>
      <w:r w:rsidR="00D10CF6">
        <w:t xml:space="preserve"> regarded around the state as one of Ohio’s ‘select’ rivers.  When Ohio started its Scenic Rivers Program in 1968, and became the first state in the nation to have such a program, an inventory </w:t>
      </w:r>
      <w:r w:rsidR="00E3158A">
        <w:t xml:space="preserve">of the best rivers was authorized and </w:t>
      </w:r>
      <w:r w:rsidR="00E3158A">
        <w:rPr>
          <w:b/>
        </w:rPr>
        <w:t>t</w:t>
      </w:r>
      <w:r w:rsidR="00D10CF6" w:rsidRPr="00D10CF6">
        <w:rPr>
          <w:b/>
        </w:rPr>
        <w:t>he Mad River made this list</w:t>
      </w:r>
      <w:r w:rsidR="00E3158A">
        <w:rPr>
          <w:b/>
        </w:rPr>
        <w:t xml:space="preserve">.  </w:t>
      </w:r>
      <w:r w:rsidR="00E3158A">
        <w:t>Only</w:t>
      </w:r>
      <w:r w:rsidR="00D10CF6">
        <w:t xml:space="preserve"> 6.5% of perennial stream miles in the state</w:t>
      </w:r>
      <w:r w:rsidR="00E3158A">
        <w:t xml:space="preserve"> did so</w:t>
      </w:r>
      <w:r w:rsidR="00D10CF6">
        <w:t>.</w:t>
      </w:r>
    </w:p>
    <w:p w14:paraId="3085F8B5" w14:textId="77777777" w:rsidR="00D10CF6" w:rsidRDefault="00D10CF6"/>
    <w:p w14:paraId="1EA302AF" w14:textId="77777777" w:rsidR="00D10CF6" w:rsidRDefault="00D10CF6">
      <w:r>
        <w:t xml:space="preserve">Of the 1892 stream miles on the ‘select’ list, slightly over 800 have been brought into the Scenic Rivers Program over the last forty years by being designated Wild, Scenic, or Recreational.  There are fourteen rivers in the system at present.  </w:t>
      </w:r>
      <w:r w:rsidRPr="00D10CF6">
        <w:rPr>
          <w:b/>
        </w:rPr>
        <w:t>The Mad would be only the fifteenth river designated since the program started nearly half a century ago.</w:t>
      </w:r>
    </w:p>
    <w:p w14:paraId="6EAABFA0" w14:textId="77777777" w:rsidR="00D10CF6" w:rsidRDefault="00D10CF6"/>
    <w:p w14:paraId="278644FA" w14:textId="77777777" w:rsidR="00D10CF6" w:rsidRDefault="00D10CF6">
      <w:r>
        <w:t xml:space="preserve">The standards are highest for Wild designation, and lowest for Recreational.  If the Mad River achieves a Recreational designation, it is the hope of the citizens who worked for this recognition that it will be a stepping stone to eventual Scenic designation – </w:t>
      </w:r>
      <w:r w:rsidRPr="00D10CF6">
        <w:rPr>
          <w:b/>
        </w:rPr>
        <w:t>a truly enviable distinction.</w:t>
      </w:r>
    </w:p>
    <w:p w14:paraId="6510FB5E" w14:textId="77777777" w:rsidR="00D10CF6" w:rsidRDefault="00D10CF6"/>
    <w:p w14:paraId="5788291A" w14:textId="77777777" w:rsidR="00185A8A" w:rsidRDefault="00D10CF6">
      <w:r w:rsidRPr="00E3158A">
        <w:rPr>
          <w:b/>
        </w:rPr>
        <w:t>Calling attention to a river’s excellence has direct economic benefits.</w:t>
      </w:r>
      <w:r>
        <w:t xml:space="preserve">  </w:t>
      </w:r>
      <w:r w:rsidR="00185A8A">
        <w:t xml:space="preserve">The Little Miami was </w:t>
      </w:r>
      <w:r>
        <w:t xml:space="preserve">the first of the fourteen rivers to be designated, and the work started just as it has with the Mad River, with </w:t>
      </w:r>
      <w:r w:rsidRPr="00E3158A">
        <w:rPr>
          <w:b/>
        </w:rPr>
        <w:t>a group of concerned citizens who wanted to improve their lives by improving their surro</w:t>
      </w:r>
      <w:r w:rsidR="00185A8A" w:rsidRPr="00E3158A">
        <w:rPr>
          <w:b/>
        </w:rPr>
        <w:t>u</w:t>
      </w:r>
      <w:r w:rsidRPr="00E3158A">
        <w:rPr>
          <w:b/>
        </w:rPr>
        <w:t>ndings</w:t>
      </w:r>
      <w:r>
        <w:t xml:space="preserve">. </w:t>
      </w:r>
      <w:r w:rsidR="00185A8A">
        <w:t xml:space="preserve"> Today the Little Miami is a powerful income generator for its surroundings.</w:t>
      </w:r>
    </w:p>
    <w:p w14:paraId="1D9DB020" w14:textId="77777777" w:rsidR="00542166" w:rsidRDefault="00542166"/>
    <w:p w14:paraId="457A81C2" w14:textId="77777777" w:rsidR="00542166" w:rsidRDefault="00542166" w:rsidP="00542166">
      <w:pPr>
        <w:numPr>
          <w:ilvl w:val="0"/>
          <w:numId w:val="1"/>
        </w:numPr>
        <w:spacing w:line="276" w:lineRule="auto"/>
      </w:pPr>
      <w:r>
        <w:t xml:space="preserve">The Little Miami </w:t>
      </w:r>
      <w:r w:rsidR="00E3158A">
        <w:t>Scenic</w:t>
      </w:r>
      <w:r>
        <w:t xml:space="preserve"> Trail attracts 300,000 users per year</w:t>
      </w:r>
      <w:r w:rsidR="00185A8A">
        <w:t xml:space="preserve"> according to surveys done by the regional planning commission.  They </w:t>
      </w:r>
      <w:r>
        <w:t>spend $20 each, of which about $7 is for equipment and $13 i</w:t>
      </w:r>
      <w:r w:rsidR="00185A8A">
        <w:t xml:space="preserve">s for food, lodging, and travel.  This amounts to </w:t>
      </w:r>
      <w:r>
        <w:rPr>
          <w:b/>
        </w:rPr>
        <w:t>$6</w:t>
      </w:r>
      <w:r w:rsidR="00185A8A">
        <w:rPr>
          <w:b/>
        </w:rPr>
        <w:t xml:space="preserve"> million</w:t>
      </w:r>
      <w:r>
        <w:t xml:space="preserve"> </w:t>
      </w:r>
      <w:r w:rsidR="00185A8A">
        <w:t>per</w:t>
      </w:r>
      <w:r>
        <w:t xml:space="preserve"> year.</w:t>
      </w:r>
    </w:p>
    <w:p w14:paraId="07D0C9EB" w14:textId="77777777" w:rsidR="00185A8A" w:rsidRDefault="00185A8A" w:rsidP="00185A8A">
      <w:pPr>
        <w:spacing w:line="276" w:lineRule="auto"/>
        <w:ind w:left="720"/>
      </w:pPr>
    </w:p>
    <w:p w14:paraId="6FDEF90F" w14:textId="77777777" w:rsidR="00542166" w:rsidRDefault="00542166" w:rsidP="00542166">
      <w:pPr>
        <w:numPr>
          <w:ilvl w:val="0"/>
          <w:numId w:val="1"/>
        </w:numPr>
        <w:spacing w:line="276" w:lineRule="auto"/>
      </w:pPr>
      <w:r>
        <w:t>The canoe and kayak liveries put out at least 100,000 boaters at</w:t>
      </w:r>
      <w:r w:rsidR="00185A8A">
        <w:t xml:space="preserve"> a minimum of </w:t>
      </w:r>
      <w:r>
        <w:t>$20 per person for</w:t>
      </w:r>
      <w:r w:rsidR="00185A8A">
        <w:t xml:space="preserve"> another</w:t>
      </w:r>
      <w:r>
        <w:t xml:space="preserve"> </w:t>
      </w:r>
      <w:r>
        <w:rPr>
          <w:b/>
        </w:rPr>
        <w:t>$2</w:t>
      </w:r>
      <w:r w:rsidR="00185A8A">
        <w:rPr>
          <w:b/>
        </w:rPr>
        <w:t xml:space="preserve"> million</w:t>
      </w:r>
      <w:r w:rsidR="00185A8A">
        <w:t xml:space="preserve"> per</w:t>
      </w:r>
      <w:r>
        <w:t xml:space="preserve"> year.</w:t>
      </w:r>
      <w:r w:rsidR="00185A8A">
        <w:t xml:space="preserve">  </w:t>
      </w:r>
    </w:p>
    <w:p w14:paraId="5805B998" w14:textId="77777777" w:rsidR="00185A8A" w:rsidRDefault="00185A8A" w:rsidP="00185A8A">
      <w:pPr>
        <w:pStyle w:val="ListParagraph"/>
      </w:pPr>
    </w:p>
    <w:p w14:paraId="6EADF3E0" w14:textId="77777777" w:rsidR="00185A8A" w:rsidRPr="00185A8A" w:rsidRDefault="00542166" w:rsidP="00542166">
      <w:pPr>
        <w:numPr>
          <w:ilvl w:val="0"/>
          <w:numId w:val="1"/>
        </w:numPr>
        <w:spacing w:line="276" w:lineRule="auto"/>
        <w:rPr>
          <w:b/>
        </w:rPr>
      </w:pPr>
      <w:r>
        <w:t xml:space="preserve">Fishing in Ohio is estimated at $15,000 per fishable river mile per year as a state average. The Little Miami has at least 80 fishable miles </w:t>
      </w:r>
      <w:r w:rsidR="00185A8A">
        <w:t>of its 105-mile length. For convenience, we estimate</w:t>
      </w:r>
      <w:r>
        <w:t xml:space="preserve"> </w:t>
      </w:r>
      <w:r>
        <w:rPr>
          <w:b/>
        </w:rPr>
        <w:t>$1</w:t>
      </w:r>
      <w:r w:rsidR="00185A8A">
        <w:rPr>
          <w:b/>
        </w:rPr>
        <w:t xml:space="preserve"> million</w:t>
      </w:r>
      <w:r>
        <w:t xml:space="preserve"> </w:t>
      </w:r>
      <w:r w:rsidR="00185A8A">
        <w:t>per</w:t>
      </w:r>
      <w:r>
        <w:t xml:space="preserve"> year for fishing. </w:t>
      </w:r>
    </w:p>
    <w:p w14:paraId="2271DBA7" w14:textId="77777777" w:rsidR="00185A8A" w:rsidRDefault="00185A8A" w:rsidP="00185A8A">
      <w:pPr>
        <w:pStyle w:val="ListParagraph"/>
      </w:pPr>
    </w:p>
    <w:p w14:paraId="05045224" w14:textId="77777777" w:rsidR="00542166" w:rsidRDefault="00542166" w:rsidP="00542166">
      <w:pPr>
        <w:numPr>
          <w:ilvl w:val="0"/>
          <w:numId w:val="1"/>
        </w:numPr>
        <w:spacing w:line="276" w:lineRule="auto"/>
        <w:rPr>
          <w:b/>
        </w:rPr>
      </w:pPr>
      <w:r>
        <w:t xml:space="preserve">Thus 6+2+1 = </w:t>
      </w:r>
      <w:r>
        <w:rPr>
          <w:b/>
        </w:rPr>
        <w:t>$9</w:t>
      </w:r>
      <w:r w:rsidR="00185A8A">
        <w:rPr>
          <w:b/>
        </w:rPr>
        <w:t xml:space="preserve"> million per year </w:t>
      </w:r>
      <w:r w:rsidR="00185A8A">
        <w:t xml:space="preserve">directly attributable to the </w:t>
      </w:r>
      <w:r w:rsidR="00E3158A">
        <w:t xml:space="preserve">‘specialness’ </w:t>
      </w:r>
      <w:r w:rsidR="00185A8A">
        <w:t>of the Little Miami corridor.</w:t>
      </w:r>
    </w:p>
    <w:p w14:paraId="11CFD299" w14:textId="77777777" w:rsidR="00542166" w:rsidRDefault="00542166"/>
    <w:p w14:paraId="6CCEEECD" w14:textId="77777777" w:rsidR="00542166" w:rsidRPr="00E3158A" w:rsidRDefault="00185A8A">
      <w:r w:rsidRPr="00E3158A">
        <w:t xml:space="preserve">Divide </w:t>
      </w:r>
      <w:r w:rsidR="00542166" w:rsidRPr="00E3158A">
        <w:t xml:space="preserve">$9 million by the Little Miami’s 94 miles </w:t>
      </w:r>
      <w:r w:rsidRPr="00E3158A">
        <w:t xml:space="preserve">of fishable, navigable water </w:t>
      </w:r>
      <w:r w:rsidR="00542166" w:rsidRPr="00E3158A">
        <w:t>and</w:t>
      </w:r>
      <w:r w:rsidR="00E3158A">
        <w:t xml:space="preserve"> you</w:t>
      </w:r>
      <w:r w:rsidR="00542166" w:rsidRPr="00E3158A">
        <w:t xml:space="preserve"> get </w:t>
      </w:r>
      <w:r w:rsidR="00542166" w:rsidRPr="00E3158A">
        <w:rPr>
          <w:b/>
        </w:rPr>
        <w:t>$95</w:t>
      </w:r>
      <w:r w:rsidR="00E3158A" w:rsidRPr="00E3158A">
        <w:rPr>
          <w:b/>
        </w:rPr>
        <w:t xml:space="preserve"> thousand</w:t>
      </w:r>
      <w:r w:rsidR="00542166" w:rsidRPr="00E3158A">
        <w:rPr>
          <w:b/>
        </w:rPr>
        <w:t xml:space="preserve"> per river mile per year</w:t>
      </w:r>
      <w:r w:rsidRPr="00E3158A">
        <w:t xml:space="preserve">.  The Mad River, by comparison, </w:t>
      </w:r>
      <w:r w:rsidR="00E3158A">
        <w:t>is about two-thirds as long</w:t>
      </w:r>
      <w:r w:rsidRPr="00E3158A">
        <w:t>.</w:t>
      </w:r>
    </w:p>
    <w:p w14:paraId="59AC29A7" w14:textId="77777777" w:rsidR="00542166" w:rsidRPr="00185A8A" w:rsidRDefault="00542166">
      <w:pPr>
        <w:rPr>
          <w:b/>
        </w:rPr>
      </w:pPr>
    </w:p>
    <w:p w14:paraId="3CC6DD2F" w14:textId="77777777" w:rsidR="00185A8A" w:rsidRPr="00E3158A" w:rsidRDefault="00185A8A">
      <w:r>
        <w:t>Note that the jobs which have come to the Little Miami valley – the liveries, restaurants, bed-and-breakfasts, increased employment at convenience stores and gas stations - are 1) largely locally-owned, and 2) do not require $100,000 in up-front training (i.e., a college degree) to fill.</w:t>
      </w:r>
      <w:r w:rsidR="00E3158A">
        <w:t xml:space="preserve">  </w:t>
      </w:r>
      <w:r w:rsidR="00E3158A" w:rsidRPr="00E3158A">
        <w:rPr>
          <w:b/>
        </w:rPr>
        <w:t>Local people can start and staff these businesses.</w:t>
      </w:r>
      <w:r w:rsidR="00E3158A">
        <w:rPr>
          <w:b/>
        </w:rPr>
        <w:t xml:space="preserve">  </w:t>
      </w:r>
      <w:r w:rsidR="00E3158A">
        <w:t>They have the local knowledge, the connections, and the property that’s required.</w:t>
      </w:r>
    </w:p>
    <w:p w14:paraId="34203508" w14:textId="77777777" w:rsidR="00185A8A" w:rsidRDefault="00185A8A"/>
    <w:p w14:paraId="529F4F65" w14:textId="77777777" w:rsidR="00E3158A" w:rsidRDefault="00E3158A" w:rsidP="00E3158A">
      <w:r>
        <w:t>Tourism income is the best kind, and Clark County is not getting its share.  Tourists bring money into an economy and then go home.  They do not require the local government to educate their children, extend sewer lines to their homes, or plow their snow in the winter.  Tax revenue from of this kind of business is the best available.  Tourism is the number one industry in Warren County.</w:t>
      </w:r>
    </w:p>
    <w:p w14:paraId="44B5A737" w14:textId="77777777" w:rsidR="00542166" w:rsidRDefault="00542166" w:rsidP="00E3158A"/>
    <w:sectPr w:rsidR="00542166" w:rsidSect="00DF4960">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A5D07"/>
    <w:multiLevelType w:val="hybridMultilevel"/>
    <w:tmpl w:val="A0D0CE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728"/>
    <w:rsid w:val="00185A8A"/>
    <w:rsid w:val="003573B5"/>
    <w:rsid w:val="00365E68"/>
    <w:rsid w:val="00371F91"/>
    <w:rsid w:val="00462728"/>
    <w:rsid w:val="00542166"/>
    <w:rsid w:val="0058372A"/>
    <w:rsid w:val="005E7C22"/>
    <w:rsid w:val="00604607"/>
    <w:rsid w:val="00607151"/>
    <w:rsid w:val="00772FE6"/>
    <w:rsid w:val="007F0DE2"/>
    <w:rsid w:val="00807E72"/>
    <w:rsid w:val="00823EB4"/>
    <w:rsid w:val="008629AE"/>
    <w:rsid w:val="00892330"/>
    <w:rsid w:val="009A3022"/>
    <w:rsid w:val="00A340DE"/>
    <w:rsid w:val="00C55A0B"/>
    <w:rsid w:val="00D10CF6"/>
    <w:rsid w:val="00DF4960"/>
    <w:rsid w:val="00E3158A"/>
    <w:rsid w:val="00F86F84"/>
    <w:rsid w:val="00FD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DCCB"/>
  <w15:docId w15:val="{03AB1118-9628-478D-9286-5ED07610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27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166"/>
    <w:rPr>
      <w:rFonts w:ascii="Tahoma" w:hAnsi="Tahoma" w:cs="Tahoma"/>
      <w:sz w:val="16"/>
      <w:szCs w:val="16"/>
    </w:rPr>
  </w:style>
  <w:style w:type="character" w:customStyle="1" w:styleId="BalloonTextChar">
    <w:name w:val="Balloon Text Char"/>
    <w:basedOn w:val="DefaultParagraphFont"/>
    <w:link w:val="BalloonText"/>
    <w:uiPriority w:val="99"/>
    <w:semiHidden/>
    <w:rsid w:val="00542166"/>
    <w:rPr>
      <w:rFonts w:ascii="Tahoma" w:hAnsi="Tahoma" w:cs="Tahoma"/>
      <w:sz w:val="16"/>
      <w:szCs w:val="16"/>
    </w:rPr>
  </w:style>
  <w:style w:type="paragraph" w:styleId="ListParagraph">
    <w:name w:val="List Paragraph"/>
    <w:basedOn w:val="Normal"/>
    <w:uiPriority w:val="34"/>
    <w:qFormat/>
    <w:rsid w:val="0018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7004">
      <w:bodyDiv w:val="1"/>
      <w:marLeft w:val="0"/>
      <w:marRight w:val="0"/>
      <w:marTop w:val="0"/>
      <w:marBottom w:val="0"/>
      <w:divBdr>
        <w:top w:val="none" w:sz="0" w:space="0" w:color="auto"/>
        <w:left w:val="none" w:sz="0" w:space="0" w:color="auto"/>
        <w:bottom w:val="none" w:sz="0" w:space="0" w:color="auto"/>
        <w:right w:val="none" w:sz="0" w:space="0" w:color="auto"/>
      </w:divBdr>
    </w:div>
    <w:div w:id="924454518">
      <w:bodyDiv w:val="1"/>
      <w:marLeft w:val="0"/>
      <w:marRight w:val="0"/>
      <w:marTop w:val="0"/>
      <w:marBottom w:val="0"/>
      <w:divBdr>
        <w:top w:val="none" w:sz="0" w:space="0" w:color="auto"/>
        <w:left w:val="none" w:sz="0" w:space="0" w:color="auto"/>
        <w:bottom w:val="none" w:sz="0" w:space="0" w:color="auto"/>
        <w:right w:val="none" w:sz="0" w:space="0" w:color="auto"/>
      </w:divBdr>
    </w:div>
    <w:div w:id="937567799">
      <w:bodyDiv w:val="1"/>
      <w:marLeft w:val="0"/>
      <w:marRight w:val="0"/>
      <w:marTop w:val="0"/>
      <w:marBottom w:val="0"/>
      <w:divBdr>
        <w:top w:val="none" w:sz="0" w:space="0" w:color="auto"/>
        <w:left w:val="none" w:sz="0" w:space="0" w:color="auto"/>
        <w:bottom w:val="none" w:sz="0" w:space="0" w:color="auto"/>
        <w:right w:val="none" w:sz="0" w:space="0" w:color="auto"/>
      </w:divBdr>
    </w:div>
    <w:div w:id="949972723">
      <w:bodyDiv w:val="1"/>
      <w:marLeft w:val="0"/>
      <w:marRight w:val="0"/>
      <w:marTop w:val="0"/>
      <w:marBottom w:val="0"/>
      <w:divBdr>
        <w:top w:val="none" w:sz="0" w:space="0" w:color="auto"/>
        <w:left w:val="none" w:sz="0" w:space="0" w:color="auto"/>
        <w:bottom w:val="none" w:sz="0" w:space="0" w:color="auto"/>
        <w:right w:val="none" w:sz="0" w:space="0" w:color="auto"/>
      </w:divBdr>
    </w:div>
    <w:div w:id="1267469393">
      <w:bodyDiv w:val="1"/>
      <w:marLeft w:val="0"/>
      <w:marRight w:val="0"/>
      <w:marTop w:val="0"/>
      <w:marBottom w:val="0"/>
      <w:divBdr>
        <w:top w:val="none" w:sz="0" w:space="0" w:color="auto"/>
        <w:left w:val="none" w:sz="0" w:space="0" w:color="auto"/>
        <w:bottom w:val="none" w:sz="0" w:space="0" w:color="auto"/>
        <w:right w:val="none" w:sz="0" w:space="0" w:color="auto"/>
      </w:divBdr>
    </w:div>
    <w:div w:id="1488127888">
      <w:bodyDiv w:val="1"/>
      <w:marLeft w:val="0"/>
      <w:marRight w:val="0"/>
      <w:marTop w:val="0"/>
      <w:marBottom w:val="0"/>
      <w:divBdr>
        <w:top w:val="none" w:sz="0" w:space="0" w:color="auto"/>
        <w:left w:val="none" w:sz="0" w:space="0" w:color="auto"/>
        <w:bottom w:val="none" w:sz="0" w:space="0" w:color="auto"/>
        <w:right w:val="none" w:sz="0" w:space="0" w:color="auto"/>
      </w:divBdr>
    </w:div>
    <w:div w:id="1523974732">
      <w:bodyDiv w:val="1"/>
      <w:marLeft w:val="0"/>
      <w:marRight w:val="0"/>
      <w:marTop w:val="0"/>
      <w:marBottom w:val="0"/>
      <w:divBdr>
        <w:top w:val="none" w:sz="0" w:space="0" w:color="auto"/>
        <w:left w:val="none" w:sz="0" w:space="0" w:color="auto"/>
        <w:bottom w:val="none" w:sz="0" w:space="0" w:color="auto"/>
        <w:right w:val="none" w:sz="0" w:space="0" w:color="auto"/>
      </w:divBdr>
    </w:div>
    <w:div w:id="1590188354">
      <w:bodyDiv w:val="1"/>
      <w:marLeft w:val="0"/>
      <w:marRight w:val="0"/>
      <w:marTop w:val="0"/>
      <w:marBottom w:val="0"/>
      <w:divBdr>
        <w:top w:val="none" w:sz="0" w:space="0" w:color="auto"/>
        <w:left w:val="none" w:sz="0" w:space="0" w:color="auto"/>
        <w:bottom w:val="none" w:sz="0" w:space="0" w:color="auto"/>
        <w:right w:val="none" w:sz="0" w:space="0" w:color="auto"/>
      </w:divBdr>
    </w:div>
    <w:div w:id="16827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 Unlimited</dc:creator>
  <cp:lastModifiedBy>Aaron Rourke</cp:lastModifiedBy>
  <cp:revision>7</cp:revision>
  <cp:lastPrinted>2013-03-01T00:13:00Z</cp:lastPrinted>
  <dcterms:created xsi:type="dcterms:W3CDTF">2013-02-28T23:25:00Z</dcterms:created>
  <dcterms:modified xsi:type="dcterms:W3CDTF">2020-12-21T16:30:00Z</dcterms:modified>
</cp:coreProperties>
</file>